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5BB41B">
      <w:pPr>
        <w:pStyle w:val="14"/>
        <w:spacing w:before="182"/>
        <w:ind w:left="0" w:leftChars="0" w:right="0" w:rightChars="0"/>
        <w:jc w:val="center"/>
        <w:rPr>
          <w:rFonts w:hint="eastAsia" w:ascii="黑体" w:hAnsi="黑体" w:eastAsia="黑体"/>
          <w:b w:val="0"/>
          <w:sz w:val="44"/>
          <w:szCs w:val="44"/>
        </w:rPr>
      </w:pPr>
      <w:r>
        <w:rPr>
          <w:rFonts w:hint="eastAsia" w:ascii="黑体" w:hAnsi="黑体" w:eastAsia="黑体"/>
          <w:b/>
          <w:bCs/>
          <w:color w:val="000000"/>
          <w:sz w:val="44"/>
          <w:szCs w:val="44"/>
          <w14:ligatures w14:val="standardContextual"/>
        </w:rPr>
        <w:t>新能源学院网球比赛参赛及规程</w:t>
      </w:r>
    </w:p>
    <w:p w14:paraId="3B1EF336">
      <w:pPr>
        <w:spacing w:line="240" w:lineRule="auto"/>
        <w:ind w:left="480" w:firstLine="480" w:firstLineChars="200"/>
        <w:rPr>
          <w:rFonts w:hint="eastAsia"/>
        </w:rPr>
      </w:pPr>
      <w:r>
        <w:rPr>
          <w:rFonts w:hint="eastAsia" w:ascii="仿宋" w:hAnsi="仿宋" w:cs="仿宋"/>
          <w:szCs w:val="24"/>
        </w:rPr>
        <w:t>为了丰富在校同学们的课余生活、提高学生们的身体素质、响应国家“全民健身”的号召，促进同学之间的交流，倡导同学们积极加入网球运动。同时，进一步提高同学们的网球水平，为院网球队提供后备力量。以赛代练，让同学们充分体会奥林匹克竞赛精神。新能源学院现举办“青春十八度“网球比赛。比赛章程及其他事宜通知如下：</w:t>
      </w:r>
    </w:p>
    <w:p w14:paraId="651D4437">
      <w:pPr>
        <w:pStyle w:val="5"/>
        <w:spacing w:before="0" w:after="0" w:line="240" w:lineRule="auto"/>
        <w:ind w:firstLine="482" w:firstLineChars="200"/>
        <w:jc w:val="both"/>
        <w:rPr>
          <w:rFonts w:hint="eastAsia" w:ascii="宋体" w:hAnsi="宋体" w:eastAsia="宋体"/>
          <w:bCs w:val="0"/>
          <w:sz w:val="24"/>
          <w:szCs w:val="24"/>
        </w:rPr>
      </w:pPr>
      <w:r>
        <w:rPr>
          <w:rFonts w:hint="eastAsia" w:ascii="宋体" w:hAnsi="宋体" w:eastAsia="宋体"/>
          <w:bCs w:val="0"/>
          <w:sz w:val="24"/>
          <w:szCs w:val="24"/>
        </w:rPr>
        <w:t>一、</w:t>
      </w:r>
      <w:r>
        <w:rPr>
          <w:rFonts w:hint="eastAsia" w:ascii="宋体" w:hAnsi="宋体" w:eastAsia="宋体"/>
          <w:bCs w:val="0"/>
          <w:sz w:val="28"/>
          <w:szCs w:val="28"/>
        </w:rPr>
        <w:t>主办单位</w:t>
      </w:r>
    </w:p>
    <w:p w14:paraId="55B6D411">
      <w:pPr>
        <w:spacing w:line="240" w:lineRule="auto"/>
        <w:ind w:left="480" w:firstLine="480" w:firstLineChars="200"/>
        <w:rPr>
          <w:rFonts w:hint="eastAsia"/>
        </w:rPr>
      </w:pPr>
      <w:r>
        <w:rPr>
          <w:rFonts w:hint="eastAsia"/>
        </w:rPr>
        <w:t>中国石油大学（华东）新能源学院团委</w:t>
      </w:r>
    </w:p>
    <w:p w14:paraId="45E1D62A">
      <w:pPr>
        <w:pStyle w:val="5"/>
        <w:spacing w:before="0" w:after="0" w:line="240" w:lineRule="auto"/>
        <w:ind w:firstLine="562" w:firstLineChars="200"/>
        <w:jc w:val="both"/>
        <w:rPr>
          <w:rFonts w:hint="eastAsia" w:ascii="宋体" w:hAnsi="宋体" w:eastAsia="宋体"/>
          <w:bCs w:val="0"/>
          <w:sz w:val="28"/>
          <w:szCs w:val="28"/>
        </w:rPr>
      </w:pPr>
      <w:r>
        <w:rPr>
          <w:rFonts w:hint="eastAsia" w:ascii="宋体" w:hAnsi="宋体" w:eastAsia="宋体"/>
          <w:bCs w:val="0"/>
          <w:sz w:val="28"/>
          <w:szCs w:val="28"/>
        </w:rPr>
        <w:t>二、承办单位</w:t>
      </w:r>
    </w:p>
    <w:p w14:paraId="1856E2D1">
      <w:pPr>
        <w:spacing w:line="240" w:lineRule="auto"/>
        <w:ind w:left="480" w:firstLine="480" w:firstLineChars="200"/>
        <w:rPr>
          <w:rFonts w:hint="eastAsia" w:ascii="仿宋" w:hAnsi="仿宋" w:cs="仿宋"/>
        </w:rPr>
      </w:pPr>
      <w:r>
        <w:rPr>
          <w:rFonts w:hint="eastAsia" w:ascii="仿宋" w:hAnsi="仿宋" w:cs="仿宋"/>
        </w:rPr>
        <w:t>中国石油大学（华东）新能源学院体育发展中心</w:t>
      </w:r>
    </w:p>
    <w:p w14:paraId="5A57CC34">
      <w:pPr>
        <w:spacing w:line="240" w:lineRule="auto"/>
        <w:ind w:left="480" w:firstLine="480" w:firstLineChars="200"/>
        <w:rPr>
          <w:rFonts w:hint="eastAsia" w:ascii="仿宋" w:hAnsi="仿宋" w:cs="仿宋"/>
        </w:rPr>
      </w:pPr>
      <w:r>
        <w:rPr>
          <w:rFonts w:hint="eastAsia" w:ascii="仿宋" w:hAnsi="仿宋" w:cs="仿宋"/>
        </w:rPr>
        <w:t>中国石油大学（华东）新能源学院学生会体育部</w:t>
      </w:r>
    </w:p>
    <w:p w14:paraId="586DEEC5">
      <w:pPr>
        <w:pStyle w:val="5"/>
        <w:spacing w:before="0" w:after="0" w:line="240" w:lineRule="auto"/>
        <w:ind w:firstLine="562" w:firstLineChars="200"/>
        <w:jc w:val="both"/>
        <w:rPr>
          <w:rFonts w:hint="eastAsia" w:ascii="宋体" w:hAnsi="宋体" w:eastAsia="宋体"/>
          <w:bCs w:val="0"/>
          <w:sz w:val="28"/>
          <w:szCs w:val="28"/>
        </w:rPr>
      </w:pPr>
      <w:r>
        <w:rPr>
          <w:rFonts w:hint="eastAsia" w:ascii="宋体" w:hAnsi="宋体" w:eastAsia="宋体"/>
          <w:bCs w:val="0"/>
          <w:sz w:val="28"/>
          <w:szCs w:val="28"/>
        </w:rPr>
        <w:t>三、比赛时间及地点</w:t>
      </w:r>
    </w:p>
    <w:p w14:paraId="0704D70E">
      <w:pPr>
        <w:spacing w:line="240" w:lineRule="auto"/>
        <w:ind w:left="480" w:firstLine="480" w:firstLineChars="200"/>
        <w:rPr>
          <w:rFonts w:hint="eastAsia" w:ascii="仿宋" w:hAnsi="仿宋" w:cs="仿宋"/>
        </w:rPr>
      </w:pPr>
      <w:r>
        <w:rPr>
          <w:rFonts w:hint="eastAsia" w:ascii="仿宋" w:hAnsi="仿宋" w:cs="仿宋"/>
        </w:rPr>
        <w:t>时间：2025年4月12日和2025年4月19日</w:t>
      </w:r>
    </w:p>
    <w:p w14:paraId="5F46D162">
      <w:pPr>
        <w:spacing w:line="240" w:lineRule="auto"/>
        <w:ind w:left="480" w:firstLine="480" w:firstLineChars="200"/>
        <w:rPr>
          <w:rFonts w:hint="eastAsia" w:ascii="仿宋" w:hAnsi="仿宋" w:cs="仿宋"/>
        </w:rPr>
      </w:pPr>
      <w:r>
        <w:rPr>
          <w:rFonts w:hint="eastAsia" w:ascii="仿宋" w:hAnsi="仿宋" w:cs="仿宋"/>
        </w:rPr>
        <w:t>地点：网球1、2、3、4号场</w:t>
      </w:r>
    </w:p>
    <w:p w14:paraId="119F72EE">
      <w:pPr>
        <w:pStyle w:val="5"/>
        <w:spacing w:before="0" w:after="0" w:line="240" w:lineRule="auto"/>
        <w:ind w:firstLine="562" w:firstLineChars="200"/>
        <w:jc w:val="both"/>
        <w:rPr>
          <w:rFonts w:hint="eastAsia" w:ascii="宋体" w:hAnsi="宋体" w:eastAsia="宋体"/>
          <w:bCs w:val="0"/>
          <w:sz w:val="28"/>
          <w:szCs w:val="28"/>
        </w:rPr>
      </w:pPr>
      <w:r>
        <w:rPr>
          <w:rFonts w:hint="eastAsia" w:ascii="宋体" w:hAnsi="宋体" w:eastAsia="宋体"/>
          <w:bCs w:val="0"/>
          <w:sz w:val="28"/>
          <w:szCs w:val="28"/>
        </w:rPr>
        <w:t>四、报名须知</w:t>
      </w:r>
    </w:p>
    <w:p w14:paraId="5E4DBC97">
      <w:pPr>
        <w:spacing w:line="240" w:lineRule="auto"/>
        <w:ind w:left="480" w:firstLine="480" w:firstLineChars="200"/>
        <w:rPr>
          <w:rFonts w:hint="eastAsia" w:ascii="仿宋" w:hAnsi="仿宋" w:cs="仿宋"/>
        </w:rPr>
      </w:pPr>
      <w:r>
        <w:rPr>
          <w:rFonts w:hint="eastAsia" w:ascii="仿宋" w:hAnsi="仿宋" w:cs="仿宋"/>
        </w:rPr>
        <w:t>1.凡学院正式注册学生均可报名参加。</w:t>
      </w:r>
    </w:p>
    <w:p w14:paraId="7348F764">
      <w:pPr>
        <w:spacing w:line="240" w:lineRule="auto"/>
        <w:ind w:left="480" w:firstLine="480" w:firstLineChars="200"/>
        <w:rPr>
          <w:rFonts w:hint="eastAsia" w:ascii="仿宋" w:hAnsi="仿宋" w:cs="仿宋"/>
        </w:rPr>
      </w:pPr>
      <w:r>
        <w:rPr>
          <w:rFonts w:hint="eastAsia" w:ascii="仿宋" w:hAnsi="仿宋" w:cs="仿宋"/>
        </w:rPr>
        <w:t>2.有参赛意向者加群：1044016759，比赛具体相关事宜均会在群内通知。</w:t>
      </w:r>
      <w:bookmarkStart w:id="0" w:name="_GoBack"/>
      <w:bookmarkEnd w:id="0"/>
    </w:p>
    <w:p w14:paraId="4AE741BC">
      <w:pPr>
        <w:spacing w:line="240" w:lineRule="auto"/>
        <w:ind w:left="480" w:firstLine="480" w:firstLineChars="200"/>
        <w:rPr>
          <w:rFonts w:hint="eastAsia" w:ascii="仿宋" w:hAnsi="仿宋" w:cs="仿宋"/>
        </w:rPr>
      </w:pPr>
      <w:r>
        <w:rPr>
          <w:rFonts w:hint="eastAsia" w:ascii="仿宋" w:hAnsi="仿宋" w:cs="仿宋"/>
        </w:rPr>
        <w:t>3.报名截止至2025年4月8日。</w:t>
      </w:r>
    </w:p>
    <w:p w14:paraId="40A0C9D1">
      <w:pPr>
        <w:pStyle w:val="5"/>
        <w:spacing w:before="0" w:after="0" w:line="240" w:lineRule="auto"/>
        <w:ind w:firstLine="562" w:firstLineChars="200"/>
        <w:jc w:val="both"/>
        <w:rPr>
          <w:rFonts w:hint="eastAsia" w:ascii="宋体" w:hAnsi="宋体" w:eastAsia="宋体"/>
          <w:bCs w:val="0"/>
          <w:sz w:val="28"/>
          <w:szCs w:val="28"/>
        </w:rPr>
      </w:pPr>
      <w:r>
        <w:rPr>
          <w:rFonts w:hint="eastAsia" w:ascii="宋体" w:hAnsi="宋体" w:eastAsia="宋体"/>
          <w:bCs w:val="0"/>
          <w:sz w:val="28"/>
          <w:szCs w:val="28"/>
        </w:rPr>
        <w:t>五、竞赛办法</w:t>
      </w:r>
    </w:p>
    <w:p w14:paraId="23D68BDB">
      <w:pPr>
        <w:spacing w:line="240" w:lineRule="auto"/>
        <w:ind w:left="480" w:firstLine="480" w:firstLineChars="200"/>
        <w:rPr>
          <w:rFonts w:hint="eastAsia" w:ascii="仿宋" w:hAnsi="仿宋" w:cs="仿宋"/>
          <w:sz w:val="22"/>
        </w:rPr>
      </w:pPr>
      <w:r>
        <w:rPr>
          <w:rFonts w:hint="eastAsia" w:ascii="仿宋" w:hAnsi="仿宋" w:cs="仿宋"/>
          <w:szCs w:val="24"/>
        </w:rPr>
        <w:t>1.</w:t>
      </w:r>
      <w:r>
        <w:rPr>
          <w:rFonts w:hint="eastAsia" w:ascii="仿宋" w:hAnsi="仿宋" w:cs="仿宋"/>
          <w:sz w:val="22"/>
        </w:rPr>
        <w:t>竞赛项目及规则：</w:t>
      </w:r>
    </w:p>
    <w:p w14:paraId="11366475">
      <w:pPr>
        <w:spacing w:line="240" w:lineRule="auto"/>
        <w:ind w:left="480" w:firstLine="480" w:firstLineChars="200"/>
        <w:rPr>
          <w:rFonts w:hint="eastAsia" w:ascii="仿宋" w:hAnsi="仿宋" w:cs="仿宋"/>
        </w:rPr>
      </w:pPr>
      <w:r>
        <w:rPr>
          <w:rFonts w:hint="eastAsia" w:ascii="仿宋" w:hAnsi="仿宋" w:cs="仿宋"/>
        </w:rPr>
        <w:t>本次比赛共开设四个项目：男单、女单、混打和男双。</w:t>
      </w:r>
    </w:p>
    <w:p w14:paraId="7A23744C">
      <w:pPr>
        <w:spacing w:line="240" w:lineRule="auto"/>
        <w:ind w:left="480" w:firstLine="480" w:firstLineChars="200"/>
        <w:rPr>
          <w:rFonts w:hint="eastAsia" w:ascii="仿宋" w:hAnsi="仿宋" w:cs="仿宋"/>
          <w:sz w:val="22"/>
        </w:rPr>
      </w:pPr>
      <w:r>
        <w:rPr>
          <w:rFonts w:hint="eastAsia" w:ascii="仿宋" w:hAnsi="仿宋" w:cs="仿宋"/>
          <w:szCs w:val="24"/>
        </w:rPr>
        <w:t>2.</w:t>
      </w:r>
      <w:r>
        <w:rPr>
          <w:rFonts w:hint="eastAsia" w:ascii="仿宋" w:hAnsi="仿宋" w:cs="仿宋"/>
          <w:sz w:val="22"/>
        </w:rPr>
        <w:t>赛制：</w:t>
      </w:r>
    </w:p>
    <w:p w14:paraId="70721690">
      <w:pPr>
        <w:spacing w:line="240" w:lineRule="auto"/>
        <w:ind w:left="480" w:firstLine="480" w:firstLineChars="200"/>
        <w:rPr>
          <w:rFonts w:hint="eastAsia" w:ascii="仿宋" w:hAnsi="仿宋" w:cs="仿宋"/>
        </w:rPr>
      </w:pPr>
      <w:r>
        <w:rPr>
          <w:rFonts w:hint="eastAsia" w:ascii="仿宋" w:hAnsi="仿宋" w:cs="仿宋"/>
        </w:rPr>
        <w:t>根据具体报名人数的多少，在比赛中，均采用一局定胜负的短盘比赛模式。先得4局的并净胜两局一方为胜方，每局40平后，采用金球制度强调：一定要有比分达到4比4后，领先2局，才算胜方。如4:5不行但4:6是6分的为胜方。</w:t>
      </w:r>
    </w:p>
    <w:p w14:paraId="3DA8FAA7">
      <w:pPr>
        <w:spacing w:line="240" w:lineRule="auto"/>
        <w:ind w:left="480" w:firstLine="440" w:firstLineChars="200"/>
        <w:rPr>
          <w:rFonts w:hint="eastAsia" w:ascii="仿宋" w:hAnsi="仿宋" w:cs="仿宋"/>
          <w:sz w:val="22"/>
        </w:rPr>
      </w:pPr>
      <w:r>
        <w:rPr>
          <w:rFonts w:hint="eastAsia" w:ascii="仿宋" w:hAnsi="仿宋" w:cs="仿宋"/>
          <w:sz w:val="22"/>
        </w:rPr>
        <w:t>3.注意事项：</w:t>
      </w:r>
    </w:p>
    <w:p w14:paraId="0A8AF9CB">
      <w:pPr>
        <w:spacing w:line="240" w:lineRule="auto"/>
        <w:ind w:left="480" w:firstLine="480" w:firstLineChars="200"/>
        <w:rPr>
          <w:rFonts w:hint="eastAsia" w:ascii="仿宋" w:hAnsi="仿宋" w:cs="仿宋"/>
        </w:rPr>
      </w:pPr>
      <w:r>
        <w:rPr>
          <w:rFonts w:hint="eastAsia" w:ascii="仿宋" w:hAnsi="仿宋" w:cs="仿宋"/>
          <w:szCs w:val="24"/>
        </w:rPr>
        <w:t>①</w:t>
      </w:r>
      <w:r>
        <w:rPr>
          <w:rFonts w:hint="eastAsia" w:ascii="仿宋" w:hAnsi="仿宋" w:cs="仿宋"/>
        </w:rPr>
        <w:t>选择发球，接发球或选边的权力应由抽签来决定，中签者可以选择先发球或先接发球，或选择先在某一边。当一方运动员选择了先发球或先接发球，或选择先在某一边后，另一方运动员应有另一个选择的权力。</w:t>
      </w:r>
    </w:p>
    <w:p w14:paraId="39244810">
      <w:pPr>
        <w:spacing w:line="240" w:lineRule="auto"/>
        <w:ind w:left="480" w:firstLine="480" w:firstLineChars="200"/>
        <w:rPr>
          <w:rFonts w:hint="eastAsia" w:ascii="仿宋" w:hAnsi="仿宋" w:cs="仿宋"/>
        </w:rPr>
      </w:pPr>
      <w:r>
        <w:rPr>
          <w:rFonts w:hint="eastAsia" w:ascii="仿宋" w:hAnsi="仿宋" w:cs="仿宋"/>
          <w:szCs w:val="24"/>
        </w:rPr>
        <w:t>②</w:t>
      </w:r>
      <w:r>
        <w:rPr>
          <w:rFonts w:hint="eastAsia" w:ascii="仿宋" w:hAnsi="仿宋" w:cs="仿宋"/>
        </w:rPr>
        <w:t>.</w:t>
      </w:r>
      <w:r>
        <w:rPr>
          <w:rFonts w:hint="eastAsia" w:ascii="仿宋" w:hAnsi="仿宋" w:cs="仿宋"/>
          <w:szCs w:val="24"/>
        </w:rPr>
        <w:t>在获得每局结束之后，接发球方即成为发球方,依此类推，每单数局结束交换场地，直至比赛结束，</w:t>
      </w:r>
    </w:p>
    <w:p w14:paraId="7AF8E8D8">
      <w:pPr>
        <w:spacing w:line="240" w:lineRule="auto"/>
        <w:ind w:left="480" w:firstLine="480" w:firstLineChars="200"/>
        <w:rPr>
          <w:rFonts w:hint="eastAsia" w:ascii="仿宋" w:hAnsi="仿宋" w:cs="仿宋"/>
        </w:rPr>
      </w:pPr>
      <w:r>
        <w:rPr>
          <w:rFonts w:hint="eastAsia" w:ascii="仿宋" w:hAnsi="仿宋" w:cs="仿宋"/>
        </w:rPr>
        <w:t>③裁判：裁判员一旦发现发球、接发球次序错误，应立即暂停比赛,并按该场比赛开始时确立的次序，按场上比分由应该发球或接发球的运动员发球或接发球。裁判员一旦发现运动员应交换方位而未交换时,应立即暂停比赛，并按该场比赛开始时确立的次序按场上比分运动员应站的正确方位进行纠正，再继续比赛。在任何情况下，发现错误之前的所有得分均有效。场上比赛一切决议以裁判判定为最高判罚。</w:t>
      </w:r>
    </w:p>
    <w:p w14:paraId="1AAA4B21">
      <w:pPr>
        <w:spacing w:line="240" w:lineRule="auto"/>
        <w:ind w:left="480" w:firstLine="480" w:firstLineChars="200"/>
        <w:rPr>
          <w:rFonts w:hint="eastAsia" w:ascii="宋体" w:hAnsi="宋体" w:eastAsia="宋体"/>
        </w:rPr>
      </w:pPr>
      <w:r>
        <w:rPr>
          <w:rFonts w:hint="eastAsia" w:ascii="仿宋" w:hAnsi="仿宋" w:cs="仿宋"/>
        </w:rPr>
        <w:t>④其他：除以上规则外，其余均按照网球短盘标准进行</w:t>
      </w:r>
      <w:r>
        <w:rPr>
          <w:rFonts w:hint="eastAsia" w:ascii="宋体" w:hAnsi="宋体" w:eastAsia="宋体"/>
        </w:rPr>
        <w:t>。</w:t>
      </w:r>
    </w:p>
    <w:p w14:paraId="418EE616">
      <w:pPr>
        <w:pStyle w:val="5"/>
        <w:spacing w:before="0" w:after="0" w:line="240" w:lineRule="auto"/>
        <w:ind w:firstLine="562" w:firstLineChars="200"/>
        <w:jc w:val="both"/>
        <w:rPr>
          <w:rFonts w:hint="eastAsia" w:ascii="宋体" w:hAnsi="宋体" w:eastAsia="宋体"/>
          <w:bCs w:val="0"/>
          <w:sz w:val="28"/>
          <w:szCs w:val="28"/>
        </w:rPr>
      </w:pPr>
      <w:r>
        <w:rPr>
          <w:rFonts w:hint="eastAsia" w:ascii="宋体" w:hAnsi="宋体" w:eastAsia="宋体"/>
          <w:bCs w:val="0"/>
          <w:sz w:val="28"/>
          <w:szCs w:val="28"/>
        </w:rPr>
        <w:t>六、奖励办法</w:t>
      </w:r>
    </w:p>
    <w:p w14:paraId="17632979">
      <w:pPr>
        <w:spacing w:line="240" w:lineRule="auto"/>
        <w:ind w:left="480" w:firstLine="480" w:firstLineChars="200"/>
        <w:rPr>
          <w:rFonts w:hint="eastAsia" w:ascii="仿宋" w:hAnsi="仿宋" w:cs="仿宋"/>
        </w:rPr>
      </w:pPr>
      <w:r>
        <w:rPr>
          <w:rFonts w:hint="eastAsia" w:ascii="仿宋" w:hAnsi="仿宋" w:cs="仿宋"/>
        </w:rPr>
        <w:t>比赛最终决出冠亚季军，分别发放奖状和奖品。</w:t>
      </w:r>
    </w:p>
    <w:p w14:paraId="1013663A">
      <w:pPr>
        <w:pStyle w:val="5"/>
        <w:spacing w:before="0" w:after="0" w:line="240" w:lineRule="auto"/>
        <w:ind w:firstLine="562" w:firstLineChars="200"/>
        <w:jc w:val="both"/>
        <w:rPr>
          <w:rFonts w:hint="eastAsia" w:ascii="宋体" w:hAnsi="宋体" w:eastAsia="宋体"/>
          <w:bCs w:val="0"/>
          <w:sz w:val="28"/>
          <w:szCs w:val="28"/>
        </w:rPr>
      </w:pPr>
      <w:r>
        <w:rPr>
          <w:rFonts w:hint="eastAsia" w:ascii="宋体" w:hAnsi="宋体" w:eastAsia="宋体"/>
          <w:bCs w:val="0"/>
          <w:sz w:val="28"/>
          <w:szCs w:val="28"/>
        </w:rPr>
        <w:t>七、未尽事宜、另行通知，本次比赛最终解释权归中国石油大学（华东）新能源学院团委所有。</w:t>
      </w:r>
    </w:p>
    <w:sectPr>
      <w:type w:val="continuous"/>
      <w:pgSz w:w="11906" w:h="16838"/>
      <w:pgMar w:top="1440" w:right="1797" w:bottom="1440" w:left="1797" w:header="851" w:footer="992" w:gutter="0"/>
      <w:paperSrc w:first="1" w:other="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480" w:right="480"/>
      </w:pPr>
      <w:r>
        <w:separator/>
      </w:r>
    </w:p>
  </w:endnote>
  <w:endnote w:type="continuationSeparator" w:id="1">
    <w:p>
      <w:pPr>
        <w:spacing w:line="240" w:lineRule="auto"/>
        <w:ind w:left="480" w:right="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ind w:left="480" w:right="480"/>
      </w:pPr>
      <w:r>
        <w:separator/>
      </w:r>
    </w:p>
  </w:footnote>
  <w:footnote w:type="continuationSeparator" w:id="1">
    <w:p>
      <w:pPr>
        <w:spacing w:before="0" w:after="0" w:line="278" w:lineRule="auto"/>
        <w:ind w:left="480" w:right="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E4A"/>
    <w:rsid w:val="00012C67"/>
    <w:rsid w:val="00027B8C"/>
    <w:rsid w:val="000A283B"/>
    <w:rsid w:val="000E3650"/>
    <w:rsid w:val="00192A21"/>
    <w:rsid w:val="001B4A83"/>
    <w:rsid w:val="00220E0F"/>
    <w:rsid w:val="0025587D"/>
    <w:rsid w:val="00265BEA"/>
    <w:rsid w:val="003111CC"/>
    <w:rsid w:val="004A2E4A"/>
    <w:rsid w:val="0054050C"/>
    <w:rsid w:val="005A39E0"/>
    <w:rsid w:val="005D43F7"/>
    <w:rsid w:val="0066054E"/>
    <w:rsid w:val="006B2864"/>
    <w:rsid w:val="007307A0"/>
    <w:rsid w:val="007D7ABE"/>
    <w:rsid w:val="008458B9"/>
    <w:rsid w:val="008C0905"/>
    <w:rsid w:val="0095381D"/>
    <w:rsid w:val="009A66B3"/>
    <w:rsid w:val="00AB4A77"/>
    <w:rsid w:val="00AC124D"/>
    <w:rsid w:val="00B112F9"/>
    <w:rsid w:val="00B543CC"/>
    <w:rsid w:val="00BA7C18"/>
    <w:rsid w:val="00C51D55"/>
    <w:rsid w:val="00D6111A"/>
    <w:rsid w:val="00D800E8"/>
    <w:rsid w:val="00D973CD"/>
    <w:rsid w:val="00E7763F"/>
    <w:rsid w:val="00F31B12"/>
    <w:rsid w:val="00F33E44"/>
    <w:rsid w:val="00F74C58"/>
    <w:rsid w:val="00F92F3C"/>
    <w:rsid w:val="00FC328F"/>
    <w:rsid w:val="0CC243DA"/>
    <w:rsid w:val="1665522E"/>
    <w:rsid w:val="4ADD7E36"/>
    <w:rsid w:val="52990577"/>
    <w:rsid w:val="5A4041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ind w:left="420" w:leftChars="200" w:right="480" w:rightChars="200"/>
      <w:jc w:val="both"/>
    </w:pPr>
    <w:rPr>
      <w:rFonts w:eastAsia="仿宋" w:asciiTheme="minorHAnsi" w:hAnsiTheme="minorHAnsi" w:cstheme="minorBidi"/>
      <w:kern w:val="2"/>
      <w:sz w:val="24"/>
      <w:szCs w:val="22"/>
      <w:lang w:val="en-US" w:eastAsia="zh-CN" w:bidi="ar-SA"/>
    </w:rPr>
  </w:style>
  <w:style w:type="paragraph" w:styleId="2">
    <w:name w:val="heading 2"/>
    <w:basedOn w:val="1"/>
    <w:next w:val="1"/>
    <w:link w:val="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0"/>
    <w:qFormat/>
    <w:uiPriority w:val="10"/>
    <w:pPr>
      <w:spacing w:before="240" w:after="60"/>
      <w:ind w:left="0" w:leftChars="0" w:right="0" w:rightChars="0"/>
      <w:jc w:val="center"/>
      <w:outlineLvl w:val="0"/>
    </w:pPr>
    <w:rPr>
      <w:rFonts w:asciiTheme="majorHAnsi" w:hAnsiTheme="majorHAnsi" w:eastAsiaTheme="majorEastAsia" w:cstheme="majorBidi"/>
      <w:b/>
      <w:bCs/>
      <w:sz w:val="32"/>
      <w:szCs w:val="32"/>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标题 2 字符"/>
    <w:basedOn w:val="7"/>
    <w:link w:val="2"/>
    <w:qFormat/>
    <w:uiPriority w:val="9"/>
    <w:rPr>
      <w:rFonts w:asciiTheme="majorHAnsi" w:hAnsiTheme="majorHAnsi" w:eastAsiaTheme="majorEastAsia" w:cstheme="majorBidi"/>
      <w:b/>
      <w:bCs/>
      <w:sz w:val="32"/>
      <w:szCs w:val="32"/>
    </w:rPr>
  </w:style>
  <w:style w:type="character" w:customStyle="1" w:styleId="10">
    <w:name w:val="标题 字符"/>
    <w:basedOn w:val="7"/>
    <w:link w:val="5"/>
    <w:qFormat/>
    <w:uiPriority w:val="10"/>
    <w:rPr>
      <w:rFonts w:asciiTheme="majorHAnsi" w:hAnsiTheme="majorHAnsi" w:eastAsiaTheme="majorEastAsia" w:cstheme="majorBidi"/>
      <w:b/>
      <w:bCs/>
      <w:sz w:val="32"/>
      <w:szCs w:val="32"/>
    </w:rPr>
  </w:style>
  <w:style w:type="character" w:customStyle="1" w:styleId="11">
    <w:name w:val="页眉 字符"/>
    <w:basedOn w:val="7"/>
    <w:link w:val="4"/>
    <w:qFormat/>
    <w:uiPriority w:val="99"/>
    <w:rPr>
      <w:sz w:val="18"/>
      <w:szCs w:val="18"/>
    </w:rPr>
  </w:style>
  <w:style w:type="character" w:customStyle="1" w:styleId="12">
    <w:name w:val="页脚 字符"/>
    <w:basedOn w:val="7"/>
    <w:link w:val="3"/>
    <w:qFormat/>
    <w:uiPriority w:val="99"/>
    <w:rPr>
      <w:sz w:val="18"/>
      <w:szCs w:val="18"/>
    </w:rPr>
  </w:style>
  <w:style w:type="character" w:customStyle="1" w:styleId="13">
    <w:name w:val="未处理的提及1"/>
    <w:basedOn w:val="7"/>
    <w:semiHidden/>
    <w:unhideWhenUsed/>
    <w:qFormat/>
    <w:uiPriority w:val="99"/>
    <w:rPr>
      <w:color w:val="605E5C"/>
      <w:shd w:val="clear" w:color="auto" w:fill="E1DFDD"/>
    </w:rPr>
  </w:style>
  <w:style w:type="paragraph" w:customStyle="1" w:styleId="14">
    <w:name w:val="paragraph"/>
    <w:basedOn w:val="1"/>
    <w:semiHidden/>
    <w:qFormat/>
    <w:uiPriority w:val="0"/>
    <w:pPr>
      <w:widowControl/>
      <w:spacing w:before="100" w:beforeAutospacing="1" w:after="100" w:afterAutospacing="1" w:line="240" w:lineRule="auto"/>
    </w:pPr>
    <w:rPr>
      <w:rFonts w:ascii="等线" w:hAnsi="等线" w:eastAsia="等线"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900</Words>
  <Characters>931</Characters>
  <Lines>6</Lines>
  <Paragraphs>1</Paragraphs>
  <TotalTime>4</TotalTime>
  <ScaleCrop>false</ScaleCrop>
  <LinksUpToDate>false</LinksUpToDate>
  <CharactersWithSpaces>931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2025-04-01T10:33:00Z</dcterms:created>
  <dc:creator>王嘉琪</dc:creator>
  <cp:lastModifiedBy>杨恒康-UPC</cp:lastModifiedBy>
  <dcterms:modified xsi:type="dcterms:W3CDTF">2025-04-03T08:44:15Z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eyJoZGlkIjoiZWJkOWNhYjg4ZDRmNTgxOTU5MjAxYTA4ZjY0YzQ1MzciLCJ1c2VySWQiOiIxNTMyMTg4OTA1In0=</vt:lpwstr>
  </property>
  <property fmtid="{D5CDD505-2E9C-101B-9397-08002B2CF9AE}" pid="4" name="ICV">
    <vt:lpwstr>818DE930989444909BA846C1257D1AF2_12</vt:lpwstr>
  </property>
</Properties>
</file>